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51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时间：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2025-05-30 14:28:20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|来源：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苏州工业园区管理委员会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|浏览量：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8D0707"/>
          <w:spacing w:val="0"/>
          <w:kern w:val="0"/>
          <w:sz w:val="15"/>
          <w:szCs w:val="15"/>
          <w:shd w:val="clear" w:fill="FFFFFF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字号：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</w:rPr>
        <w:t>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</w:p>
    <w:p w14:paraId="3EB68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D02A2A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2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9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8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4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0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5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2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7"/>
          <w:szCs w:val="1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3040" cy="3730625"/>
            <wp:effectExtent l="0" t="0" r="10160" b="3175"/>
            <wp:docPr id="17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9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9EF2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2025-05-30T06:59:15Z</dcterms:created>
  <dc:creator>admin</dc:creator>
  <cp:lastModifiedBy>lyh</cp:lastModifiedBy>
  <dcterms:modified xsi:type="dcterms:W3CDTF">2025-05-30T07:00:02Z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eyJoZGlkIjoiOWZiZGFjYzY0NDc4NWJhY2YwZGVkNzE4NzA1YTk1MmUiLCJ1c2VySWQiOiI2NzI2MTgwMTgifQ==</vt:lpwstr>
  </property>
  <property fmtid="{D5CDD505-2E9C-101B-9397-08002B2CF9AE}" pid="4" name="ICV">
    <vt:lpwstr>C82EB23E6A7C4CEA9AE64D50BAD5FC78_12</vt:lpwstr>
  </property>
</Properties>
</file>